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79" w:rsidRDefault="001B0602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Tisková zpráva</w:t>
      </w:r>
    </w:p>
    <w:p w:rsidR="005B5E79" w:rsidRDefault="005B5E79">
      <w:pPr>
        <w:rPr>
          <w:color w:val="222222"/>
          <w:sz w:val="20"/>
          <w:szCs w:val="20"/>
          <w:highlight w:val="white"/>
        </w:rPr>
      </w:pPr>
    </w:p>
    <w:p w:rsidR="005B5E79" w:rsidRDefault="001B0602">
      <w:pPr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Mapa exekucí ukazuje, kde jsou lidé nejvíce předlužení</w:t>
      </w:r>
    </w:p>
    <w:p w:rsidR="005B5E79" w:rsidRDefault="005B5E79">
      <w:pPr>
        <w:rPr>
          <w:color w:val="222222"/>
          <w:sz w:val="20"/>
          <w:szCs w:val="20"/>
          <w:highlight w:val="white"/>
        </w:rPr>
      </w:pPr>
    </w:p>
    <w:p w:rsidR="005B5E79" w:rsidRDefault="001B0602">
      <w:pPr>
        <w:jc w:val="both"/>
        <w:rPr>
          <w:b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Praha, 4. dubna 2017 - </w:t>
      </w:r>
      <w:r>
        <w:rPr>
          <w:b/>
          <w:sz w:val="20"/>
          <w:szCs w:val="20"/>
          <w:highlight w:val="white"/>
        </w:rPr>
        <w:t xml:space="preserve">Unikátní webovou aplikaci, která zpřístupňuje údaje o počtu exekucí po jednotlivých krajích, okresech i obcích, dnes zveřejnily na </w:t>
      </w:r>
      <w:hyperlink r:id="rId6">
        <w:r>
          <w:rPr>
            <w:b/>
            <w:color w:val="1155CC"/>
            <w:sz w:val="20"/>
            <w:szCs w:val="20"/>
            <w:highlight w:val="white"/>
            <w:u w:val="single"/>
          </w:rPr>
          <w:t>www.mapaexekuci.cz</w:t>
        </w:r>
      </w:hyperlink>
      <w:r>
        <w:rPr>
          <w:b/>
          <w:sz w:val="20"/>
          <w:szCs w:val="20"/>
          <w:highlight w:val="white"/>
        </w:rPr>
        <w:t xml:space="preserve"> nevládní organizace Otevřená společnost a Ekumenická akademie. Cílem projektu je nejen usnadnit orientaci v datech, ale skrze kvalitativní výzkum a srovnávací studii různých přístupů k oddlužení osob napříč evropskými zeměmi také vyvrátit obecné představy a mýty o zadlužených lidech.</w:t>
      </w:r>
    </w:p>
    <w:p w:rsidR="005B5E79" w:rsidRDefault="005B5E79">
      <w:pPr>
        <w:jc w:val="both"/>
        <w:rPr>
          <w:b/>
          <w:sz w:val="20"/>
          <w:szCs w:val="20"/>
          <w:highlight w:val="white"/>
        </w:rPr>
      </w:pPr>
    </w:p>
    <w:p w:rsidR="005B5E79" w:rsidRDefault="001B0602">
      <w:pPr>
        <w:jc w:val="both"/>
        <w:rPr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Nejvyšší podíl obyvatel v exekuci starších 15 let mají kraje Ústecký (1</w:t>
      </w:r>
      <w:r w:rsidR="00990357">
        <w:rPr>
          <w:color w:val="222222"/>
          <w:sz w:val="20"/>
          <w:szCs w:val="20"/>
          <w:highlight w:val="white"/>
        </w:rPr>
        <w:t>6,62 %), Karlovarský (15,81 %) a </w:t>
      </w:r>
      <w:r>
        <w:rPr>
          <w:color w:val="222222"/>
          <w:sz w:val="20"/>
          <w:szCs w:val="20"/>
          <w:highlight w:val="white"/>
        </w:rPr>
        <w:t>Liberecký (11,64 %). Naopak nejlépe jsou na tom kraje Vysočina (5,57 %), Zlínský (5,7 %) a Pardubický (7,08 %). Okresy s nejvyšším podílem obyvatel v exekuci starších 15 let jsou Most (20,03 %), Ústí nad Labem (18,95 %) a Chomutov (18,82 %). Nejlépe jsou na tom naopak v okresech Žďár nad Sázavou (4,74 %), Havlíčkův Brod (5,16 %) a Zlín (5,24 %). Podíl osob v exekuci, ale i výše průměrné dlužné částky v</w:t>
      </w:r>
      <w:r w:rsidR="00990357">
        <w:rPr>
          <w:color w:val="222222"/>
          <w:sz w:val="20"/>
          <w:szCs w:val="20"/>
          <w:highlight w:val="white"/>
        </w:rPr>
        <w:t> </w:t>
      </w:r>
      <w:r>
        <w:rPr>
          <w:color w:val="222222"/>
          <w:sz w:val="20"/>
          <w:szCs w:val="20"/>
          <w:highlight w:val="white"/>
        </w:rPr>
        <w:t xml:space="preserve">jednotlivých oblastech jsou nyní dostupné na webové stránce </w:t>
      </w:r>
      <w:hyperlink r:id="rId7">
        <w:r>
          <w:rPr>
            <w:color w:val="1155CC"/>
            <w:sz w:val="20"/>
            <w:szCs w:val="20"/>
            <w:highlight w:val="white"/>
            <w:u w:val="single"/>
          </w:rPr>
          <w:t>www.mapaexekuci.cz</w:t>
        </w:r>
      </w:hyperlink>
      <w:r>
        <w:rPr>
          <w:color w:val="222222"/>
          <w:sz w:val="20"/>
          <w:szCs w:val="20"/>
          <w:highlight w:val="white"/>
        </w:rPr>
        <w:t>. Ta kombinuje statistická data o exekucích s</w:t>
      </w:r>
      <w:r w:rsidR="003A5B6E">
        <w:rPr>
          <w:color w:val="222222"/>
          <w:sz w:val="20"/>
          <w:szCs w:val="20"/>
          <w:highlight w:val="white"/>
        </w:rPr>
        <w:t> </w:t>
      </w:r>
      <w:r>
        <w:rPr>
          <w:color w:val="222222"/>
          <w:sz w:val="20"/>
          <w:szCs w:val="20"/>
          <w:highlight w:val="white"/>
        </w:rPr>
        <w:t xml:space="preserve">geografickými údaji a umožňuje je srovnávat napříč ČR. Data poskytla Exekutorská komora ČR. </w:t>
      </w:r>
    </w:p>
    <w:p w:rsidR="005B5E79" w:rsidRDefault="001B0602">
      <w:pPr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</w:p>
    <w:p w:rsidR="005B5E79" w:rsidRDefault="001B0602">
      <w:pPr>
        <w:jc w:val="both"/>
        <w:rPr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</w:rPr>
        <w:t xml:space="preserve">“Mapu exekucí jsme zpracovali jako odpověď na kritický nedostatek relevantních dat </w:t>
      </w:r>
      <w:r w:rsidR="00C77F51">
        <w:rPr>
          <w:i/>
          <w:sz w:val="20"/>
          <w:szCs w:val="20"/>
          <w:highlight w:val="white"/>
        </w:rPr>
        <w:t>o</w:t>
      </w:r>
      <w:r>
        <w:rPr>
          <w:i/>
          <w:sz w:val="20"/>
          <w:szCs w:val="20"/>
          <w:highlight w:val="white"/>
        </w:rPr>
        <w:t xml:space="preserve"> předluženosti velkého množství obyvatel ČR a jako první podobný počin v tomto směru chceme inspirovat další. Na základě kvalitativního výzkumu vycházejícího z biografických rozhovorů můžeme zpochybnit obecně přijímané pravdy a mýty o předlužených lidech, zejména důvody, které je do této nepříznivé situace dostaly,” </w:t>
      </w:r>
      <w:r>
        <w:rPr>
          <w:sz w:val="20"/>
          <w:szCs w:val="20"/>
          <w:highlight w:val="white"/>
        </w:rPr>
        <w:t xml:space="preserve">říká Radek </w:t>
      </w:r>
      <w:proofErr w:type="spellStart"/>
      <w:r>
        <w:rPr>
          <w:sz w:val="20"/>
          <w:szCs w:val="20"/>
          <w:highlight w:val="white"/>
        </w:rPr>
        <w:t>Hábl</w:t>
      </w:r>
      <w:proofErr w:type="spellEnd"/>
      <w:r>
        <w:rPr>
          <w:sz w:val="20"/>
          <w:szCs w:val="20"/>
          <w:highlight w:val="white"/>
        </w:rPr>
        <w:t>, koordinátor projektu.</w:t>
      </w:r>
    </w:p>
    <w:p w:rsidR="005B5E79" w:rsidRDefault="005B5E79">
      <w:pPr>
        <w:jc w:val="both"/>
        <w:rPr>
          <w:color w:val="222222"/>
          <w:sz w:val="20"/>
          <w:szCs w:val="20"/>
          <w:highlight w:val="white"/>
        </w:rPr>
      </w:pPr>
    </w:p>
    <w:p w:rsidR="00EE2783" w:rsidRDefault="001B0602">
      <w:pPr>
        <w:jc w:val="both"/>
        <w:rPr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Výzkum “Jak zůstat člověkem v síti dluhů” odhaluje nejen příčiny, které dostávají lidi do dluhové pasti, ale popisuje i jejich životy a způsoby, jak se s nastalou situací vypořádávají. Z výzkumu vyplývá, že příčinou neschopnosti dluhy splácet není </w:t>
      </w:r>
      <w:r w:rsidR="00C77F51">
        <w:rPr>
          <w:color w:val="222222"/>
          <w:sz w:val="20"/>
          <w:szCs w:val="20"/>
          <w:highlight w:val="white"/>
        </w:rPr>
        <w:t xml:space="preserve">ani tak </w:t>
      </w:r>
      <w:r>
        <w:rPr>
          <w:color w:val="222222"/>
          <w:sz w:val="20"/>
          <w:szCs w:val="20"/>
          <w:highlight w:val="white"/>
        </w:rPr>
        <w:t>nízká finanční gramotnost zadlužených, ale mnohem častěji jde o souhru ví</w:t>
      </w:r>
      <w:r>
        <w:rPr>
          <w:sz w:val="20"/>
          <w:szCs w:val="20"/>
          <w:highlight w:val="white"/>
        </w:rPr>
        <w:t xml:space="preserve">ce nepříznivých okolností v životě lidí, jako je ztráta zaměstnání, rozpad manželství, onemocnění nebo úmrtí blízké osoby. Kromě dluhů se navíc zadlužení lidé musejí </w:t>
      </w:r>
      <w:r w:rsidR="00C77F51">
        <w:rPr>
          <w:sz w:val="20"/>
          <w:szCs w:val="20"/>
          <w:highlight w:val="white"/>
        </w:rPr>
        <w:t xml:space="preserve">často </w:t>
      </w:r>
      <w:r>
        <w:rPr>
          <w:sz w:val="20"/>
          <w:szCs w:val="20"/>
          <w:highlight w:val="white"/>
        </w:rPr>
        <w:t>potýkat s</w:t>
      </w:r>
      <w:r w:rsidR="00EE2783">
        <w:rPr>
          <w:sz w:val="20"/>
          <w:szCs w:val="20"/>
          <w:highlight w:val="white"/>
        </w:rPr>
        <w:t>e</w:t>
      </w:r>
      <w:r>
        <w:rPr>
          <w:b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stresem, strachem a</w:t>
      </w:r>
      <w:bookmarkStart w:id="0" w:name="_GoBack"/>
      <w:r w:rsidR="003A5B6E">
        <w:rPr>
          <w:sz w:val="20"/>
          <w:szCs w:val="20"/>
          <w:highlight w:val="white"/>
        </w:rPr>
        <w:t> </w:t>
      </w:r>
      <w:bookmarkEnd w:id="0"/>
      <w:r w:rsidR="00EE2783">
        <w:rPr>
          <w:sz w:val="20"/>
          <w:szCs w:val="20"/>
          <w:highlight w:val="white"/>
        </w:rPr>
        <w:t>nedostatkem prostředků na zajištění základních životních potřeb.</w:t>
      </w:r>
    </w:p>
    <w:p w:rsidR="005B5E79" w:rsidRDefault="005B5E79">
      <w:pPr>
        <w:jc w:val="both"/>
        <w:rPr>
          <w:color w:val="222222"/>
          <w:sz w:val="20"/>
          <w:szCs w:val="20"/>
          <w:highlight w:val="white"/>
        </w:rPr>
      </w:pPr>
    </w:p>
    <w:p w:rsidR="005B5E79" w:rsidRDefault="001B0602">
      <w:pPr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Mezinárodní srovnávací studie pak doplňuje, jakým způsobem přistupují různé evropské země k procesu oddlužení předlužených osob, jako jednoho z hlavních nástrojů řešení tohoto problému. Výsledky ukazují, že ČR má aktuálně jedny z vůbec nejpřísnějších podmínek přístupu k oddlužení. “</w:t>
      </w:r>
      <w:r>
        <w:rPr>
          <w:i/>
          <w:color w:val="222222"/>
          <w:sz w:val="20"/>
          <w:szCs w:val="20"/>
          <w:highlight w:val="white"/>
        </w:rPr>
        <w:t>V tomto směru jsme bohužel za evropským standardem,”</w:t>
      </w:r>
      <w:r>
        <w:rPr>
          <w:color w:val="222222"/>
          <w:sz w:val="20"/>
          <w:szCs w:val="20"/>
          <w:highlight w:val="white"/>
        </w:rPr>
        <w:t xml:space="preserve"> doplňuje Radek </w:t>
      </w:r>
      <w:proofErr w:type="spellStart"/>
      <w:r>
        <w:rPr>
          <w:color w:val="222222"/>
          <w:sz w:val="20"/>
          <w:szCs w:val="20"/>
          <w:highlight w:val="white"/>
        </w:rPr>
        <w:t>Hábl</w:t>
      </w:r>
      <w:proofErr w:type="spellEnd"/>
      <w:r>
        <w:rPr>
          <w:color w:val="222222"/>
          <w:sz w:val="20"/>
          <w:szCs w:val="20"/>
          <w:highlight w:val="white"/>
        </w:rPr>
        <w:t>.</w:t>
      </w:r>
    </w:p>
    <w:p w:rsidR="005B5E79" w:rsidRDefault="005B5E79">
      <w:pPr>
        <w:jc w:val="both"/>
        <w:rPr>
          <w:color w:val="222222"/>
          <w:sz w:val="20"/>
          <w:szCs w:val="20"/>
          <w:highlight w:val="white"/>
        </w:rPr>
      </w:pPr>
    </w:p>
    <w:p w:rsidR="005B5E79" w:rsidRDefault="001B0602">
      <w:pPr>
        <w:jc w:val="both"/>
        <w:rPr>
          <w:color w:val="222222"/>
          <w:sz w:val="20"/>
          <w:szCs w:val="20"/>
          <w:highlight w:val="white"/>
        </w:rPr>
      </w:pPr>
      <w:r>
        <w:rPr>
          <w:i/>
          <w:color w:val="222222"/>
          <w:sz w:val="20"/>
          <w:szCs w:val="20"/>
          <w:highlight w:val="white"/>
        </w:rPr>
        <w:t xml:space="preserve">„Zpřístupnění dat o exekucích v ČR touto interaktivní formou, která nám navíc umožní podívat se na to, jaký je stav předluženosti jednotlivců a domácností nejen celorepublikově, ale i v dané obci či regionu, je významným krokem. Podpůrná opatření, na místní úrovni například v podobě dluhových poraden nebo terénní sociální práce, díky tomu budeme moci lépe zacílit a situaci nepodcenit, ale ani nepřecenit,“ </w:t>
      </w:r>
      <w:r>
        <w:rPr>
          <w:color w:val="222222"/>
          <w:sz w:val="20"/>
          <w:szCs w:val="20"/>
          <w:highlight w:val="white"/>
        </w:rPr>
        <w:t>uvádí Radek Jiránek, ředitel Agentury pro sociální začleňování, která zařadila problematiku dluhů do vládní Strategie boje proti sociálnímu vyloučení 2016 – 2020.</w:t>
      </w:r>
    </w:p>
    <w:p w:rsidR="005B5E79" w:rsidRDefault="005B5E79">
      <w:pPr>
        <w:jc w:val="both"/>
        <w:rPr>
          <w:rFonts w:ascii="Calibri" w:eastAsia="Calibri" w:hAnsi="Calibri" w:cs="Calibri"/>
          <w:i/>
          <w:color w:val="222222"/>
          <w:highlight w:val="white"/>
        </w:rPr>
      </w:pPr>
    </w:p>
    <w:p w:rsidR="005B5E79" w:rsidRDefault="001B0602">
      <w:pPr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V Poslanecké sněmovně je aktuálně připravena novela Insolvenčního zákona, která může výrazně pomoci při řešení současné vážné situace, přiblížit nás ostatním evropským zemím a předluženým lidem nabídnout druhou šanci.</w:t>
      </w:r>
    </w:p>
    <w:p w:rsidR="005B5E79" w:rsidRDefault="005B5E79">
      <w:pPr>
        <w:jc w:val="both"/>
        <w:rPr>
          <w:rFonts w:ascii="Calibri" w:eastAsia="Calibri" w:hAnsi="Calibri" w:cs="Calibri"/>
          <w:color w:val="222222"/>
          <w:highlight w:val="white"/>
        </w:rPr>
      </w:pPr>
    </w:p>
    <w:p w:rsidR="009054F3" w:rsidRDefault="001B0602" w:rsidP="00754AD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KONTAKTY:</w:t>
      </w:r>
    </w:p>
    <w:p w:rsidR="005B5E79" w:rsidRDefault="001B06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Veronika Bačová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 a média, </w:t>
      </w:r>
      <w:hyperlink r:id="rId8">
        <w:r>
          <w:rPr>
            <w:color w:val="1155CC"/>
            <w:sz w:val="20"/>
            <w:szCs w:val="20"/>
            <w:u w:val="single"/>
          </w:rPr>
          <w:t>veronika.bacova@ekumakad.cz</w:t>
        </w:r>
      </w:hyperlink>
      <w:r>
        <w:rPr>
          <w:sz w:val="20"/>
          <w:szCs w:val="20"/>
        </w:rPr>
        <w:t>,</w:t>
      </w:r>
      <w:hyperlink r:id="rId9">
        <w:r>
          <w:rPr>
            <w:sz w:val="20"/>
            <w:szCs w:val="20"/>
          </w:rPr>
          <w:t xml:space="preserve"> </w:t>
        </w:r>
      </w:hyperlink>
      <w:r>
        <w:rPr>
          <w:sz w:val="20"/>
          <w:szCs w:val="20"/>
        </w:rPr>
        <w:t>+420 602 950 491</w:t>
      </w:r>
    </w:p>
    <w:p w:rsidR="005B5E79" w:rsidRDefault="001B06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Radek </w:t>
      </w:r>
      <w:proofErr w:type="spellStart"/>
      <w:r>
        <w:rPr>
          <w:b/>
          <w:sz w:val="20"/>
          <w:szCs w:val="20"/>
        </w:rPr>
        <w:t>Hábl</w:t>
      </w:r>
      <w:proofErr w:type="spellEnd"/>
      <w:r>
        <w:rPr>
          <w:sz w:val="20"/>
          <w:szCs w:val="20"/>
        </w:rPr>
        <w:t xml:space="preserve">, odborník na dluhovou problematiku a koordinátor projektu, </w:t>
      </w:r>
      <w:hyperlink r:id="rId10">
        <w:r>
          <w:rPr>
            <w:color w:val="1155CC"/>
            <w:sz w:val="20"/>
            <w:szCs w:val="20"/>
            <w:u w:val="single"/>
          </w:rPr>
          <w:t>radek.habl@osops.cz</w:t>
        </w:r>
      </w:hyperlink>
    </w:p>
    <w:p w:rsidR="005B5E79" w:rsidRDefault="005B5E79">
      <w:pPr>
        <w:jc w:val="both"/>
        <w:rPr>
          <w:sz w:val="20"/>
          <w:szCs w:val="20"/>
        </w:rPr>
      </w:pPr>
    </w:p>
    <w:p w:rsidR="005B5E79" w:rsidRDefault="001B060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DALŠÍ INFORMACE:</w:t>
      </w:r>
    </w:p>
    <w:p w:rsidR="005B5E79" w:rsidRDefault="005B5E79">
      <w:pPr>
        <w:jc w:val="both"/>
        <w:rPr>
          <w:sz w:val="20"/>
          <w:szCs w:val="20"/>
        </w:rPr>
      </w:pPr>
    </w:p>
    <w:p w:rsidR="005B5E79" w:rsidRDefault="001B0602">
      <w:pPr>
        <w:jc w:val="both"/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Otevřená společnost, o.p.s.</w:t>
      </w:r>
      <w:r>
        <w:rPr>
          <w:color w:val="222222"/>
          <w:sz w:val="20"/>
          <w:szCs w:val="20"/>
          <w:highlight w:val="white"/>
        </w:rPr>
        <w:t xml:space="preserve"> je nevládní nezisková organizace založená v roce 1999, která se dlouhodobě a</w:t>
      </w:r>
      <w:r w:rsidR="00990357">
        <w:rPr>
          <w:color w:val="222222"/>
          <w:sz w:val="20"/>
          <w:szCs w:val="20"/>
          <w:highlight w:val="white"/>
        </w:rPr>
        <w:t> </w:t>
      </w:r>
      <w:r>
        <w:rPr>
          <w:color w:val="222222"/>
          <w:sz w:val="20"/>
          <w:szCs w:val="20"/>
          <w:highlight w:val="white"/>
        </w:rPr>
        <w:t>koncepčně věnuje prosazování demokratických principů řízení státu a dodržování lidských práv.</w:t>
      </w:r>
    </w:p>
    <w:p w:rsidR="005B5E79" w:rsidRDefault="001B0602">
      <w:pPr>
        <w:jc w:val="both"/>
        <w:rPr>
          <w:color w:val="777777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Na získání podrobných dat pro mapu exekucí se nejvýznamnější mírou podílel </w:t>
      </w:r>
      <w:hyperlink r:id="rId11">
        <w:r w:rsidRPr="005C4D31">
          <w:rPr>
            <w:color w:val="0000FF"/>
            <w:sz w:val="20"/>
            <w:szCs w:val="20"/>
            <w:highlight w:val="white"/>
          </w:rPr>
          <w:t>program Právo na informace</w:t>
        </w:r>
      </w:hyperlink>
      <w:r w:rsidRPr="005C4D31">
        <w:rPr>
          <w:color w:val="222222"/>
          <w:sz w:val="20"/>
          <w:szCs w:val="20"/>
          <w:highlight w:val="white"/>
        </w:rPr>
        <w:t>,</w:t>
      </w:r>
      <w:r>
        <w:rPr>
          <w:color w:val="222222"/>
          <w:sz w:val="20"/>
          <w:szCs w:val="20"/>
          <w:highlight w:val="white"/>
        </w:rPr>
        <w:t xml:space="preserve"> který je v této oblasti zcela unikátní a daří se díky němu bránit destrukci právního rámce přístupu k informacím a zastavovat expanzi utajování, rozšiřování cenzury i „vodění veřejnosti za nos“ v tom, co je tajné a co veřejné. Projekt dlouhodobě pomáhá aktivním občanům, novinářům a úředníkům, hlídá připravovanou legislativu a změny pak pomáhá zavádět do praxe. Dlouhodobým cílem je zvýšit vymahatelnost informací.</w:t>
      </w:r>
    </w:p>
    <w:p w:rsidR="00990357" w:rsidRDefault="00990357">
      <w:pPr>
        <w:jc w:val="both"/>
        <w:rPr>
          <w:sz w:val="20"/>
          <w:szCs w:val="20"/>
        </w:rPr>
      </w:pPr>
    </w:p>
    <w:p w:rsidR="005B5E79" w:rsidRDefault="00990357">
      <w:pPr>
        <w:jc w:val="both"/>
        <w:rPr>
          <w:sz w:val="20"/>
          <w:szCs w:val="20"/>
        </w:rPr>
      </w:pPr>
      <w:r>
        <w:rPr>
          <w:sz w:val="20"/>
          <w:szCs w:val="20"/>
        </w:rPr>
        <w:t>Otevřená společnost, o.p.s.</w:t>
      </w:r>
    </w:p>
    <w:p w:rsidR="005B5E79" w:rsidRDefault="001B06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Uruguayská 178/5, 120 00 Praha 2 </w:t>
      </w:r>
    </w:p>
    <w:p w:rsidR="005B5E79" w:rsidRDefault="00990357">
      <w:pPr>
        <w:jc w:val="both"/>
        <w:rPr>
          <w:sz w:val="20"/>
          <w:szCs w:val="20"/>
        </w:rPr>
      </w:pPr>
      <w:r>
        <w:rPr>
          <w:color w:val="1155CC"/>
          <w:sz w:val="20"/>
          <w:szCs w:val="20"/>
          <w:u w:val="single"/>
        </w:rPr>
        <w:t>www.otevrenaspolecnost.cz</w:t>
      </w:r>
    </w:p>
    <w:p w:rsidR="005B5E79" w:rsidRDefault="005B5E79">
      <w:pPr>
        <w:jc w:val="both"/>
        <w:rPr>
          <w:sz w:val="20"/>
          <w:szCs w:val="20"/>
        </w:rPr>
      </w:pPr>
    </w:p>
    <w:p w:rsidR="005B5E79" w:rsidRDefault="005B5E79">
      <w:pPr>
        <w:jc w:val="both"/>
        <w:rPr>
          <w:color w:val="222222"/>
          <w:sz w:val="20"/>
          <w:szCs w:val="20"/>
        </w:rPr>
      </w:pPr>
    </w:p>
    <w:p w:rsidR="005B5E79" w:rsidRDefault="001B0602">
      <w:pPr>
        <w:jc w:val="both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  <w:highlight w:val="white"/>
        </w:rPr>
        <w:t xml:space="preserve">Ekumenická </w:t>
      </w:r>
      <w:proofErr w:type="gramStart"/>
      <w:r>
        <w:rPr>
          <w:b/>
          <w:color w:val="222222"/>
          <w:sz w:val="20"/>
          <w:szCs w:val="20"/>
          <w:highlight w:val="white"/>
        </w:rPr>
        <w:t>akademie</w:t>
      </w:r>
      <w:r w:rsidR="00990357">
        <w:rPr>
          <w:b/>
          <w:color w:val="222222"/>
          <w:sz w:val="20"/>
          <w:szCs w:val="20"/>
        </w:rPr>
        <w:t xml:space="preserve">, </w:t>
      </w:r>
      <w:proofErr w:type="spellStart"/>
      <w:r w:rsidR="00990357">
        <w:rPr>
          <w:b/>
          <w:color w:val="222222"/>
          <w:sz w:val="20"/>
          <w:szCs w:val="20"/>
        </w:rPr>
        <w:t>z.s</w:t>
      </w:r>
      <w:proofErr w:type="spellEnd"/>
      <w:r w:rsidR="00990357">
        <w:rPr>
          <w:b/>
          <w:color w:val="222222"/>
          <w:sz w:val="20"/>
          <w:szCs w:val="20"/>
        </w:rPr>
        <w:t>.</w:t>
      </w:r>
      <w:proofErr w:type="gramEnd"/>
      <w:r>
        <w:rPr>
          <w:b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  <w:highlight w:val="white"/>
        </w:rPr>
        <w:t>je nevládní organizace, která od roku 1996 prosazuje alternativní přístupy při řešení současných problémů a uvádí je do praxe v podobě konkrétních projektů. Usiluje o spravedlivou, sociálně, ekonomicky a ekologicky udržitelnou společnost.</w:t>
      </w:r>
    </w:p>
    <w:p w:rsidR="005B5E79" w:rsidRDefault="001B0602">
      <w:pPr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Projekt „Předluženost v ČR“ je součástí programové linie, v rámci které se organizace zaměřuje na alternativní přístupy na lokální úrovni. Patří sem podpora sociální a solidární ekonomiky, potravinová suverenita, udržitelná spotřeba ve městech a řešení sociálních nerovností.</w:t>
      </w:r>
    </w:p>
    <w:p w:rsidR="005B5E79" w:rsidRDefault="005B5E79">
      <w:pPr>
        <w:jc w:val="both"/>
        <w:rPr>
          <w:color w:val="222222"/>
          <w:sz w:val="20"/>
          <w:szCs w:val="20"/>
          <w:highlight w:val="white"/>
        </w:rPr>
      </w:pPr>
    </w:p>
    <w:p w:rsidR="00990357" w:rsidRDefault="00990357">
      <w:pPr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Ekumenická akademie</w:t>
      </w:r>
    </w:p>
    <w:p w:rsidR="00990357" w:rsidRDefault="00990357">
      <w:pPr>
        <w:jc w:val="both"/>
        <w:rPr>
          <w:sz w:val="20"/>
          <w:szCs w:val="20"/>
        </w:rPr>
      </w:pPr>
      <w:r>
        <w:rPr>
          <w:sz w:val="20"/>
          <w:szCs w:val="20"/>
        </w:rPr>
        <w:t>Sokolovská 50</w:t>
      </w:r>
    </w:p>
    <w:p w:rsidR="00990357" w:rsidRDefault="00990357">
      <w:pPr>
        <w:jc w:val="both"/>
        <w:rPr>
          <w:sz w:val="20"/>
          <w:szCs w:val="20"/>
        </w:rPr>
      </w:pPr>
      <w:r>
        <w:rPr>
          <w:sz w:val="20"/>
          <w:szCs w:val="20"/>
        </w:rPr>
        <w:t>186 00 Praha 8</w:t>
      </w:r>
    </w:p>
    <w:p w:rsidR="005B5E79" w:rsidRDefault="00712EF2">
      <w:pPr>
        <w:jc w:val="both"/>
        <w:rPr>
          <w:sz w:val="20"/>
          <w:szCs w:val="20"/>
        </w:rPr>
      </w:pPr>
      <w:hyperlink r:id="rId12">
        <w:r w:rsidR="001B0602">
          <w:rPr>
            <w:color w:val="1155CC"/>
            <w:sz w:val="20"/>
            <w:szCs w:val="20"/>
            <w:u w:val="single"/>
          </w:rPr>
          <w:t>www.ekumakad.cz</w:t>
        </w:r>
      </w:hyperlink>
    </w:p>
    <w:p w:rsidR="005B5E79" w:rsidRDefault="005B5E79">
      <w:pPr>
        <w:jc w:val="both"/>
        <w:rPr>
          <w:sz w:val="20"/>
          <w:szCs w:val="20"/>
        </w:rPr>
      </w:pPr>
    </w:p>
    <w:p w:rsidR="005B5E79" w:rsidRDefault="001B0602">
      <w:pPr>
        <w:jc w:val="both"/>
        <w:rPr>
          <w:b/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Projekt byl podpořen nadací </w:t>
      </w:r>
      <w:proofErr w:type="spellStart"/>
      <w:r>
        <w:rPr>
          <w:b/>
          <w:color w:val="222222"/>
          <w:sz w:val="20"/>
          <w:szCs w:val="20"/>
          <w:highlight w:val="white"/>
        </w:rPr>
        <w:t>Bader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b/>
          <w:color w:val="222222"/>
          <w:sz w:val="20"/>
          <w:szCs w:val="20"/>
          <w:highlight w:val="white"/>
        </w:rPr>
        <w:t>Philanthropies</w:t>
      </w:r>
      <w:proofErr w:type="spellEnd"/>
    </w:p>
    <w:p w:rsidR="005B5E79" w:rsidRDefault="005B5E79">
      <w:pPr>
        <w:jc w:val="both"/>
        <w:rPr>
          <w:color w:val="222222"/>
          <w:sz w:val="20"/>
          <w:szCs w:val="20"/>
          <w:highlight w:val="white"/>
        </w:rPr>
      </w:pPr>
    </w:p>
    <w:p w:rsidR="005B5E79" w:rsidRDefault="001B0602">
      <w:pPr>
        <w:jc w:val="both"/>
        <w:rPr>
          <w:sz w:val="20"/>
          <w:szCs w:val="20"/>
        </w:rPr>
      </w:pPr>
      <w:r>
        <w:rPr>
          <w:noProof/>
        </w:rPr>
        <w:drawing>
          <wp:inline distT="114300" distB="114300" distL="114300" distR="114300">
            <wp:extent cx="1948201" cy="1281113"/>
            <wp:effectExtent l="0" t="0" r="0" b="0"/>
            <wp:docPr id="3" name="image05.png" descr="Bader_Logo_Color-1024x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Bader_Logo_Color-1024x67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8201" cy="1281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B5E79">
      <w:headerReference w:type="default" r:id="rId14"/>
      <w:pgSz w:w="11909" w:h="16834"/>
      <w:pgMar w:top="1440" w:right="1140" w:bottom="1440" w:left="99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F2" w:rsidRDefault="00712EF2">
      <w:pPr>
        <w:spacing w:line="240" w:lineRule="auto"/>
      </w:pPr>
      <w:r>
        <w:separator/>
      </w:r>
    </w:p>
  </w:endnote>
  <w:endnote w:type="continuationSeparator" w:id="0">
    <w:p w:rsidR="00712EF2" w:rsidRDefault="00712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F2" w:rsidRDefault="00712EF2">
      <w:pPr>
        <w:spacing w:line="240" w:lineRule="auto"/>
      </w:pPr>
      <w:r>
        <w:separator/>
      </w:r>
    </w:p>
  </w:footnote>
  <w:footnote w:type="continuationSeparator" w:id="0">
    <w:p w:rsidR="00712EF2" w:rsidRDefault="00712E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79" w:rsidRDefault="001B0602"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4638675</wp:posOffset>
          </wp:positionH>
          <wp:positionV relativeFrom="paragraph">
            <wp:posOffset>-66674</wp:posOffset>
          </wp:positionV>
          <wp:extent cx="1457325" cy="728663"/>
          <wp:effectExtent l="0" t="0" r="0" b="0"/>
          <wp:wrapSquare wrapText="bothSides" distT="114300" distB="114300" distL="114300" distR="114300"/>
          <wp:docPr id="1" name="image01.png" descr="OS malé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OS malé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728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0" hidden="0" allowOverlap="1">
          <wp:simplePos x="0" y="0"/>
          <wp:positionH relativeFrom="margin">
            <wp:posOffset>-114299</wp:posOffset>
          </wp:positionH>
          <wp:positionV relativeFrom="paragraph">
            <wp:posOffset>38100</wp:posOffset>
          </wp:positionV>
          <wp:extent cx="1462088" cy="661246"/>
          <wp:effectExtent l="0" t="0" r="0" b="0"/>
          <wp:wrapSquare wrapText="bothSides" distT="114300" distB="114300" distL="114300" distR="114300"/>
          <wp:docPr id="2" name="image04.jpg" descr="EA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 descr="EA_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2088" cy="6612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79"/>
    <w:rsid w:val="001B0602"/>
    <w:rsid w:val="003A5B6E"/>
    <w:rsid w:val="005B5E79"/>
    <w:rsid w:val="005C4D31"/>
    <w:rsid w:val="00712EF2"/>
    <w:rsid w:val="00754ADA"/>
    <w:rsid w:val="009054F3"/>
    <w:rsid w:val="009519D4"/>
    <w:rsid w:val="00990357"/>
    <w:rsid w:val="00C77F51"/>
    <w:rsid w:val="00DA3A2F"/>
    <w:rsid w:val="00E12607"/>
    <w:rsid w:val="00EE2783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E967"/>
  <w15:docId w15:val="{5AED0E7B-2FE3-48B1-9E1F-6C946E0E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99035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7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bacova@ekumakad.cz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mapaexekuci.cz" TargetMode="External"/><Relationship Id="rId12" Type="http://schemas.openxmlformats.org/officeDocument/2006/relationships/hyperlink" Target="http://www.ekumakad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paexekuci" TargetMode="External"/><Relationship Id="rId11" Type="http://schemas.openxmlformats.org/officeDocument/2006/relationships/hyperlink" Target="http://www.otevrenaspolecnost.cz/pravo-na-informac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radek.habl@osops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eronika.bacova@ekumakad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Ekumenická akademie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Ekumenická akademie</cp:lastModifiedBy>
  <cp:revision>3</cp:revision>
  <cp:lastPrinted>2017-04-04T05:51:00Z</cp:lastPrinted>
  <dcterms:created xsi:type="dcterms:W3CDTF">2017-04-04T05:49:00Z</dcterms:created>
  <dcterms:modified xsi:type="dcterms:W3CDTF">2017-04-04T05:53:00Z</dcterms:modified>
</cp:coreProperties>
</file>